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6B46" w14:textId="632A84E8" w:rsidR="00510A07" w:rsidRPr="00E8280A" w:rsidRDefault="005133A5" w:rsidP="00A74D92">
      <w:pPr>
        <w:spacing w:after="40" w:line="280" w:lineRule="exact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E8280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280A">
        <w:rPr>
          <w:rFonts w:asciiTheme="minorHAnsi" w:eastAsia="Arial" w:hAnsiTheme="minorHAnsi" w:cstheme="minorHAnsi"/>
          <w:sz w:val="20"/>
          <w:szCs w:val="20"/>
        </w:rPr>
        <w:tab/>
        <w:t xml:space="preserve">Warszawa, </w:t>
      </w:r>
      <w:r w:rsidR="00562AE9">
        <w:rPr>
          <w:rFonts w:asciiTheme="minorHAnsi" w:eastAsia="Arial" w:hAnsiTheme="minorHAnsi" w:cstheme="minorHAnsi"/>
          <w:sz w:val="20"/>
          <w:szCs w:val="20"/>
        </w:rPr>
        <w:t>16</w:t>
      </w:r>
      <w:bookmarkStart w:id="0" w:name="_GoBack"/>
      <w:bookmarkEnd w:id="0"/>
      <w:r w:rsidR="007047F4" w:rsidRPr="00E8280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F2BE7" w:rsidRPr="00E8280A">
        <w:rPr>
          <w:rFonts w:asciiTheme="minorHAnsi" w:eastAsia="Arial" w:hAnsiTheme="minorHAnsi" w:cstheme="minorHAnsi"/>
          <w:sz w:val="20"/>
          <w:szCs w:val="20"/>
        </w:rPr>
        <w:t>lipca</w:t>
      </w:r>
      <w:r w:rsidR="007047F4" w:rsidRPr="00E8280A">
        <w:rPr>
          <w:rFonts w:asciiTheme="minorHAnsi" w:eastAsia="Arial" w:hAnsiTheme="minorHAnsi" w:cstheme="minorHAnsi"/>
          <w:sz w:val="20"/>
          <w:szCs w:val="20"/>
        </w:rPr>
        <w:t xml:space="preserve"> 202</w:t>
      </w:r>
      <w:r w:rsidR="00DF3C9C" w:rsidRPr="00E8280A">
        <w:rPr>
          <w:rFonts w:asciiTheme="minorHAnsi" w:eastAsia="Arial" w:hAnsiTheme="minorHAnsi" w:cstheme="minorHAnsi"/>
          <w:sz w:val="20"/>
          <w:szCs w:val="20"/>
        </w:rPr>
        <w:t>4</w:t>
      </w:r>
      <w:r w:rsidR="007047F4" w:rsidRPr="00E8280A">
        <w:rPr>
          <w:rFonts w:asciiTheme="minorHAnsi" w:eastAsia="Arial" w:hAnsiTheme="minorHAnsi" w:cstheme="minorHAnsi"/>
          <w:sz w:val="20"/>
          <w:szCs w:val="20"/>
        </w:rPr>
        <w:t xml:space="preserve"> r. </w:t>
      </w:r>
    </w:p>
    <w:p w14:paraId="0EA8D23C" w14:textId="6B74C672" w:rsidR="00510A07" w:rsidRDefault="00510A07" w:rsidP="00A74D92">
      <w:pPr>
        <w:spacing w:after="4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4E09EAF" w14:textId="77777777" w:rsidR="00E8280A" w:rsidRPr="00E8280A" w:rsidRDefault="00E8280A" w:rsidP="00A74D92">
      <w:pPr>
        <w:spacing w:after="4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D9609A8" w14:textId="445A28D6" w:rsidR="00510A07" w:rsidRPr="00E8280A" w:rsidRDefault="007047F4" w:rsidP="00A74D92">
      <w:pPr>
        <w:spacing w:after="120" w:line="280" w:lineRule="exact"/>
        <w:jc w:val="center"/>
        <w:rPr>
          <w:rFonts w:asciiTheme="minorHAnsi" w:eastAsia="Arial" w:hAnsiTheme="minorHAnsi" w:cstheme="minorHAnsi"/>
          <w:b/>
          <w:color w:val="000066"/>
          <w:sz w:val="20"/>
          <w:szCs w:val="20"/>
        </w:rPr>
      </w:pPr>
      <w:r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Informacja prasowa</w:t>
      </w:r>
    </w:p>
    <w:p w14:paraId="4549C743" w14:textId="23FBE716" w:rsidR="00325FFE" w:rsidRPr="00E8280A" w:rsidRDefault="00515B49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contextualSpacing/>
        <w:jc w:val="center"/>
        <w:rPr>
          <w:rFonts w:asciiTheme="minorHAnsi" w:eastAsia="Arial" w:hAnsiTheme="minorHAnsi" w:cstheme="minorHAnsi"/>
          <w:b/>
          <w:color w:val="000066"/>
          <w:sz w:val="20"/>
          <w:szCs w:val="20"/>
        </w:rPr>
      </w:pPr>
      <w:bookmarkStart w:id="1" w:name="_heading=h.cpfdvnm5cug0" w:colFirst="0" w:colLast="0"/>
      <w:bookmarkEnd w:id="1"/>
      <w:r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Jak</w:t>
      </w:r>
      <w:r w:rsidR="00264289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 </w:t>
      </w:r>
      <w:r w:rsidR="00B81B22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Polacy korzysta</w:t>
      </w:r>
      <w:r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ją</w:t>
      </w:r>
      <w:r w:rsidR="00B81B22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 z narzędzi</w:t>
      </w:r>
      <w:r w:rsidR="00264289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 </w:t>
      </w:r>
      <w:r w:rsidR="00325FFE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ułatwiających </w:t>
      </w:r>
      <w:r w:rsidR="00264289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dostęp do </w:t>
      </w:r>
      <w:r w:rsidR="00325FFE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świata </w:t>
      </w:r>
      <w:r w:rsidR="00264289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cyfrowy</w:t>
      </w:r>
      <w:r w:rsidR="00325FFE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ch usług?</w:t>
      </w:r>
      <w:r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 </w:t>
      </w:r>
    </w:p>
    <w:p w14:paraId="172D3429" w14:textId="2EDE575A" w:rsidR="00A74D92" w:rsidRPr="00E8280A" w:rsidRDefault="00515B49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contextualSpacing/>
        <w:jc w:val="center"/>
        <w:rPr>
          <w:rFonts w:asciiTheme="minorHAnsi" w:eastAsia="Arial" w:hAnsiTheme="minorHAnsi" w:cstheme="minorHAnsi"/>
          <w:b/>
          <w:color w:val="000066"/>
          <w:sz w:val="20"/>
          <w:szCs w:val="20"/>
        </w:rPr>
      </w:pPr>
      <w:r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>Wyniki badania KIR i ZBP.</w:t>
      </w:r>
      <w:r w:rsidR="00BF6E71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br/>
      </w:r>
      <w:r w:rsidR="00A74D92" w:rsidRPr="00E8280A">
        <w:rPr>
          <w:rFonts w:asciiTheme="minorHAnsi" w:eastAsia="Arial" w:hAnsiTheme="minorHAnsi" w:cstheme="minorHAnsi"/>
          <w:b/>
          <w:color w:val="000066"/>
          <w:sz w:val="20"/>
          <w:szCs w:val="20"/>
        </w:rPr>
        <w:t xml:space="preserve"> </w:t>
      </w:r>
    </w:p>
    <w:p w14:paraId="7845BC78" w14:textId="123DEA25" w:rsidR="00BF6E71" w:rsidRPr="00E8280A" w:rsidRDefault="008B08A2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K</w:t>
      </w:r>
      <w:r w:rsidR="003178A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ontakt</w:t>
      </w:r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y</w:t>
      </w:r>
      <w:r w:rsidR="003178A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z administracją publiczną (43 proc.), usług</w:t>
      </w:r>
      <w:r w:rsidR="00DE4CD2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i</w:t>
      </w:r>
      <w:r w:rsidR="003178A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użyteczności publicznej (26 proc.)</w:t>
      </w:r>
      <w:r w:rsidR="00DC2A3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i </w:t>
      </w:r>
      <w:r w:rsidR="008C4D56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usługi finansowe</w:t>
      </w:r>
      <w:r w:rsidR="008C4D56" w:rsidRPr="00E8280A" w:rsidDel="008C4D5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br/>
      </w:r>
      <w:r w:rsidR="003178A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(22 proc.)</w:t>
      </w:r>
      <w:r w:rsidR="00C80362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– to właśnie w tych sytuacjach </w:t>
      </w:r>
      <w:r w:rsidR="00E866A3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użytkownicy bankowości internetowej najchętniej korzystają </w:t>
      </w:r>
      <w:r w:rsid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br/>
      </w:r>
      <w:r w:rsidR="00E866A3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z potwierdzania tożsamości</w:t>
      </w:r>
      <w:r w:rsidR="00DC2A3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.</w:t>
      </w:r>
      <w:r w:rsidR="003178A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W</w:t>
      </w:r>
      <w:r w:rsidR="0076620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ynik</w:t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i </w:t>
      </w:r>
      <w:r w:rsidR="00264289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najnowszej </w:t>
      </w:r>
      <w:r w:rsidR="0076620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edycji badania</w:t>
      </w:r>
      <w:r w:rsidR="005B592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76620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KIR i Związku Banków Polskich</w:t>
      </w:r>
      <w:r w:rsidR="005B592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* </w:t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świadczą </w:t>
      </w:r>
      <w:r w:rsid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br/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o tym</w:t>
      </w:r>
      <w:r w:rsidR="00CF03D1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, że Polacy </w:t>
      </w:r>
      <w:r w:rsidR="00264289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doceniają</w:t>
      </w:r>
      <w:r w:rsidR="00CF03D1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264289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zalety</w:t>
      </w:r>
      <w:r w:rsidR="00670C85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digitalizacji</w:t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, a</w:t>
      </w:r>
      <w:r w:rsidR="005B4C85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A84F82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w codziennym życiu</w:t>
      </w:r>
      <w:r w:rsidR="00325FFE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coraz częściej wybierają cyfrową ścieżkę dostępu do usług zdalnych</w:t>
      </w:r>
      <w:r w:rsidR="003A61F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.</w:t>
      </w:r>
    </w:p>
    <w:p w14:paraId="157C13A2" w14:textId="52D7CBFD" w:rsidR="0033594A" w:rsidRPr="00E8280A" w:rsidRDefault="00D271F0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Rozwój </w:t>
      </w:r>
      <w:r w:rsidR="00C81728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usług cyfrowych </w:t>
      </w:r>
      <w:r w:rsidR="00DC64C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przekłada się</w:t>
      </w:r>
      <w:r w:rsidR="00C81728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na </w:t>
      </w:r>
      <w:r w:rsidR="00DC64C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rosnącą rolę </w:t>
      </w:r>
      <w:r w:rsidR="003E5B1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identyfikacji </w:t>
      </w:r>
      <w:r w:rsidR="00DC64C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elektroniczne</w:t>
      </w:r>
      <w:r w:rsidR="003E5B1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j</w:t>
      </w:r>
      <w:r w:rsidR="00C81728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. </w:t>
      </w:r>
      <w:r w:rsidR="00DC64C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Dowodzą tego m.in. wyniki</w:t>
      </w:r>
      <w:r w:rsidR="00C81728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b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adania</w:t>
      </w:r>
      <w:r w:rsidR="0026428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przeprowadzone</w:t>
      </w:r>
      <w:r w:rsidR="00C81728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go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przez Z</w:t>
      </w:r>
      <w:r w:rsidR="00C9120C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BP i KIR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26428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 kwietniu 2024 r.</w:t>
      </w:r>
      <w:r w:rsidR="00E259DC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Powszechnie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wykorzystywaną w Polsce usługą </w:t>
      </w:r>
      <w:r w:rsidR="003E5B1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potwierdzania tożsamości online</w:t>
      </w:r>
      <w:r w:rsidR="004556EF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jest </w:t>
      </w:r>
      <w:proofErr w:type="spellStart"/>
      <w:r w:rsidR="004556EF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="004556EF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 które umożliwia zdalne uwierzytelnienie klienta z wykorzystaniem bankowości elektronicznej.</w:t>
      </w:r>
    </w:p>
    <w:p w14:paraId="7161A1DF" w14:textId="2A86F2BE" w:rsidR="005904C3" w:rsidRPr="00E8280A" w:rsidRDefault="00706C9D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Cyfrowe </w:t>
      </w:r>
      <w:r w:rsidR="005904C3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usługi </w:t>
      </w:r>
      <w:r w:rsidR="00436BAF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wykorzystywane</w:t>
      </w:r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na co dzień</w:t>
      </w:r>
    </w:p>
    <w:p w14:paraId="6422DD62" w14:textId="2467D563" w:rsidR="00F33361" w:rsidRPr="00E8280A" w:rsidRDefault="00264289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Użytkownicy</w:t>
      </w:r>
      <w:r w:rsidR="00670C85"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bankowości internetowej </w:t>
      </w:r>
      <w:r w:rsidR="00706C9D"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w Polsce </w:t>
      </w:r>
      <w:r w:rsidR="00670C85"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najczęściej wykorzystują elektroniczne potwierdzanie tożsamości w kontaktach online z administracją publiczną (43%), w usługach użyteczności publicznej (26%), </w:t>
      </w:r>
      <w:r w:rsid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br/>
      </w:r>
      <w:r w:rsidR="00F17585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w </w:t>
      </w:r>
      <w:r w:rsidR="00670C85"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usługach finansowych (22%)</w:t>
      </w:r>
      <w:r w:rsidR="008C4D56" w:rsidRPr="00E8280A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i medycznych (21%), podczas robienia zakupów internetowych (22%), </w:t>
      </w:r>
      <w:r w:rsidR="005904C3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a także przy zakupie polis i dostępie do </w:t>
      </w:r>
      <w:r w:rsidR="00670C85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już </w:t>
      </w:r>
      <w:r w:rsidR="005904C3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posiadanych produktów ubezpieczeniowych (18 proc.).</w:t>
      </w:r>
      <w:r w:rsidR="005A6DAF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670C85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Respondenci</w:t>
      </w:r>
      <w:r w:rsidR="00F33361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wskazali również obszary, w których chcieliby używać potwierdzenia tożsamości z wykorzystaniem serwisu bankowego. Najwięcej osób wskazało na zakupy wymagające 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weryfikacji tożsamości </w:t>
      </w:r>
      <w:r w:rsidR="00F33361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(44 proc.), zawieranie umów (35 proc.), autoryzację dyspozycji 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i oświadczeń </w:t>
      </w:r>
      <w:r w:rsidR="00F33361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(33 proc.), a także na logowanie do serwisów (26 proc.). </w:t>
      </w:r>
    </w:p>
    <w:p w14:paraId="162D652E" w14:textId="3421B596" w:rsidR="005904C3" w:rsidRPr="00E8280A" w:rsidRDefault="005904C3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Uwierzytelnianie 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za pomocą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jest jedn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ym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z najbezpieczniejszych rozwiązań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dostępnych na rynku. W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pływ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to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na 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rosnące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zaufanie zarówno 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wśród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usługodawców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i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dostawców tożsamości, jak i 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użytkowników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.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stało się kluczowym elementem transformacji cyfrowej, wyznaczając standardy w zakresie bezpieczeństwa i wygody zdalnego potwierdzania tożsamości. Dzięki powszechnej dostępności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,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zmieniło także sposób</w:t>
      </w:r>
      <w:r w:rsidR="00396490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komunikacji</w:t>
      </w:r>
      <w:r w:rsidR="0063337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br/>
      </w:r>
      <w:r w:rsidR="0063337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z administracją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publiczną</w:t>
      </w:r>
      <w:r w:rsidR="0063337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i </w:t>
      </w:r>
      <w:r w:rsidR="005B592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tryb </w:t>
      </w:r>
      <w:r w:rsidR="0063337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korzystani</w:t>
      </w:r>
      <w:r w:rsidR="005B592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 z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63337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usług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świadczonych online. </w:t>
      </w:r>
    </w:p>
    <w:p w14:paraId="5409F136" w14:textId="3C4DC0BD" w:rsidR="0033594A" w:rsidRPr="00E8280A" w:rsidRDefault="0033594A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mojeID</w:t>
      </w:r>
      <w:proofErr w:type="spellEnd"/>
      <w:r w:rsidR="00706C9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436BAF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wspiera rozwój usług cyfrowych</w:t>
      </w:r>
      <w:r w:rsidR="00706C9D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p w14:paraId="4CC3957D" w14:textId="4A583BFB" w:rsidR="00522DDC" w:rsidRPr="00E8280A" w:rsidRDefault="003A33DA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 ciągu 5 lat</w:t>
      </w:r>
      <w:r w:rsidR="00CC062E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od wprowadzenia na rynek,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CC062E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usługa </w:t>
      </w:r>
      <w:proofErr w:type="spellStart"/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="00CC062E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706C9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odnotowała 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spektakularny wzrost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wykorzystania przez użytkowników bankowości elektronicznej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. </w:t>
      </w:r>
      <w:r w:rsidR="00E8280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Od początku funkcjonowania </w:t>
      </w:r>
      <w:proofErr w:type="spellStart"/>
      <w:r w:rsidR="00E8280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="00E8280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Polacy skorzystali z tej metody uwierzyte</w:t>
      </w:r>
      <w:r w:rsid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lniania ponad 350 milionów razy</w:t>
      </w:r>
      <w:r w:rsidR="0033594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. W 2023 roku średnia dzienna liczba uwierzytelnień wyniosła około 290 tysięcy, a w rekordowym dniu odnotowano aż 1,4 miliona potwierdzeń tożsamości.</w:t>
      </w:r>
    </w:p>
    <w:p w14:paraId="4709DD03" w14:textId="0982F687" w:rsidR="007327BB" w:rsidRPr="00E8280A" w:rsidRDefault="00357D6D" w:rsidP="005A6DAF">
      <w:pPr>
        <w:spacing w:after="240" w:line="260" w:lineRule="exact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000000"/>
          <w:sz w:val="20"/>
          <w:szCs w:val="20"/>
        </w:rPr>
        <w:t>–</w:t>
      </w:r>
      <w:r w:rsidR="007F5D8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Usługi zaufania </w:t>
      </w:r>
      <w:r w:rsidR="008C4D56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oraz identyfikacji elektronicznej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są fundamentem cyfrowej gospodarki. 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C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oraz więcej aspektów naszego życia przenosi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my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do sfery online, 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dlatego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kluczowe 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jest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zapewnienie bezpiecznych i wiarygodnych metod potwierdzania tożsamości. Rozwiązani</w:t>
      </w:r>
      <w:r w:rsidR="003A33DA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a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takie jak </w:t>
      </w:r>
      <w:proofErr w:type="spellStart"/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mojeID</w:t>
      </w:r>
      <w:proofErr w:type="spellEnd"/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nie tylko zwiększa</w:t>
      </w:r>
      <w:r w:rsidR="003A33DA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ją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wygodę użytkowników, ale także stymulują rozwój </w:t>
      </w:r>
      <w:r w:rsidR="008C4D56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gospodarki</w:t>
      </w:r>
      <w:r w:rsidR="003A33DA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. 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J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esteśmy dumni, że </w:t>
      </w:r>
      <w:r w:rsidR="00436BAF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dzięki </w:t>
      </w:r>
      <w:proofErr w:type="spellStart"/>
      <w:r w:rsidR="00436BAF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mojeID</w:t>
      </w:r>
      <w:proofErr w:type="spellEnd"/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możemy być katalizatorem cyfrowej transformacji</w:t>
      </w:r>
      <w:r w:rsidR="00CC062E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, dostarczając</w:t>
      </w:r>
      <w:r w:rsidR="009C7D4D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="003A33DA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usług</w:t>
      </w:r>
      <w:r w:rsidR="00CC062E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i</w:t>
      </w:r>
      <w:r w:rsidR="003A33DA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 xml:space="preserve">, </w:t>
      </w:r>
      <w:r w:rsidR="008740B4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które budują zaufanie w świecie online i przyczyniają się do wzrostu gospodarcze</w:t>
      </w:r>
      <w:r w:rsidR="002A702E" w:rsidRPr="00E8280A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</w:rPr>
        <w:t>go</w:t>
      </w:r>
      <w:r w:rsidR="00CC062E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C4637D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– mówi </w:t>
      </w:r>
      <w:r w:rsidR="007327B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Piotr Wichowski, </w:t>
      </w:r>
      <w:r w:rsidR="007327BB" w:rsidRPr="00E8280A">
        <w:rPr>
          <w:rFonts w:asciiTheme="minorHAnsi" w:eastAsia="Arial" w:hAnsiTheme="minorHAnsi" w:cstheme="minorHAnsi"/>
          <w:bCs/>
          <w:sz w:val="20"/>
          <w:szCs w:val="20"/>
        </w:rPr>
        <w:t xml:space="preserve">Dyrektor </w:t>
      </w:r>
      <w:r w:rsidR="007327BB" w:rsidRPr="00E8280A">
        <w:rPr>
          <w:rFonts w:asciiTheme="minorHAnsi" w:hAnsiTheme="minorHAnsi" w:cstheme="minorHAnsi"/>
          <w:sz w:val="20"/>
          <w:szCs w:val="20"/>
        </w:rPr>
        <w:t xml:space="preserve">Linii biznesowej usług identyfikacji i </w:t>
      </w:r>
      <w:proofErr w:type="spellStart"/>
      <w:r w:rsidR="007327BB" w:rsidRPr="00E8280A">
        <w:rPr>
          <w:rFonts w:asciiTheme="minorHAnsi" w:hAnsiTheme="minorHAnsi" w:cstheme="minorHAnsi"/>
          <w:sz w:val="20"/>
          <w:szCs w:val="20"/>
        </w:rPr>
        <w:t>Ognivo</w:t>
      </w:r>
      <w:proofErr w:type="spellEnd"/>
      <w:r w:rsidR="007327BB" w:rsidRPr="00E8280A">
        <w:rPr>
          <w:rFonts w:asciiTheme="minorHAnsi" w:eastAsia="Arial" w:hAnsiTheme="minorHAnsi" w:cstheme="minorHAnsi"/>
          <w:bCs/>
          <w:sz w:val="20"/>
          <w:szCs w:val="20"/>
        </w:rPr>
        <w:t xml:space="preserve"> w KIR. </w:t>
      </w:r>
    </w:p>
    <w:p w14:paraId="30ED2CA6" w14:textId="620CEC59" w:rsidR="0033594A" w:rsidRPr="00E8280A" w:rsidRDefault="009C7D4D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/>
          <w:sz w:val="20"/>
          <w:szCs w:val="20"/>
        </w:rPr>
        <w:t>E-tożsamość – zdalna i p</w:t>
      </w:r>
      <w:r w:rsidR="0033594A"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owszechna </w:t>
      </w:r>
    </w:p>
    <w:p w14:paraId="1D2A88D7" w14:textId="1045DDA7" w:rsidR="00EE2C68" w:rsidRPr="00E8280A" w:rsidRDefault="0033594A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jest obecnie dostępne dla około 98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proc.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użytkowników bankowości elektronicznej, c</w:t>
      </w:r>
      <w:r w:rsidR="003A33D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zyli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ponad </w:t>
      </w:r>
      <w:r w:rsid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br/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22 milion</w:t>
      </w:r>
      <w:r w:rsidR="00DF7AB2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ów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użytkowników. Usługa jest oferowana przez 11 banków komercyjnych, około 500 banków spółdzielczych oraz SKOK im. F. Stefczyka. Ponad 60 komercyjnych dostawców usług wykorzystuje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br/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 procesach wymagających zdalnego uwierzytelnienia klienta.</w:t>
      </w:r>
    </w:p>
    <w:p w14:paraId="06C59BD8" w14:textId="43FBCDB3" w:rsidR="00003DA7" w:rsidRPr="00E8280A" w:rsidRDefault="00093A9E" w:rsidP="005A6DAF">
      <w:pPr>
        <w:pBdr>
          <w:top w:val="nil"/>
          <w:left w:val="nil"/>
          <w:bottom w:val="nil"/>
          <w:right w:val="nil"/>
          <w:between w:val="nil"/>
        </w:pBdr>
        <w:spacing w:after="160" w:line="26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lastRenderedPageBreak/>
        <w:t xml:space="preserve">W e-administracji,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umożliwia logowanie do usług świadczonych przez ponad 1600 podmiotów i</w:t>
      </w:r>
      <w:r w:rsidR="00B30E1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 </w:t>
      </w:r>
      <w:r w:rsidR="007327BB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serwisów sektora publicznego,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m.in.: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ePUAP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 Internetowe</w:t>
      </w:r>
      <w:r w:rsidR="00DF7AB2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Konto Pacjenta, biznes.gov.pl,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praca.gov.pl, gdzie można załatwiać sprawy urzędowe online, w tym np. składać wnioski, dek</w:t>
      </w:r>
      <w:r w:rsidR="00357D6D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laracje podatkowe, rejestrować 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pojazdy. </w:t>
      </w:r>
      <w:proofErr w:type="spellStart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mojeID</w:t>
      </w:r>
      <w:proofErr w:type="spellEnd"/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wspiera również procesy związane z zakładaniem i</w:t>
      </w:r>
      <w:r w:rsidR="00B30E1A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 </w:t>
      </w:r>
      <w:r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wykorzystywaniem Profilu Zaufanego</w:t>
      </w:r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oraz aktywowaniem aplikacji </w:t>
      </w:r>
      <w:proofErr w:type="spellStart"/>
      <w:r w:rsidR="008C4D56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mObywatel</w:t>
      </w:r>
      <w:proofErr w:type="spellEnd"/>
      <w:r w:rsidR="00326989" w:rsidRPr="00E8280A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. </w:t>
      </w:r>
    </w:p>
    <w:p w14:paraId="289EDE56" w14:textId="77777777" w:rsidR="002A702E" w:rsidRPr="00E8280A" w:rsidRDefault="002A702E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</w:p>
    <w:p w14:paraId="1EF47E39" w14:textId="592672C0" w:rsidR="00510A07" w:rsidRPr="00E8280A" w:rsidRDefault="007047F4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 xml:space="preserve">* Badanie ośrodka </w:t>
      </w:r>
      <w:proofErr w:type="spellStart"/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>Minds</w:t>
      </w:r>
      <w:proofErr w:type="spellEnd"/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 xml:space="preserve"> &amp; </w:t>
      </w:r>
      <w:proofErr w:type="spellStart"/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>Roses</w:t>
      </w:r>
      <w:proofErr w:type="spellEnd"/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 xml:space="preserve">, </w:t>
      </w:r>
      <w:r w:rsidR="0006788E"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>kwiecień</w:t>
      </w:r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 xml:space="preserve"> 202</w:t>
      </w:r>
      <w:r w:rsidR="0006788E"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>4</w:t>
      </w:r>
      <w:r w:rsidRPr="00E8280A">
        <w:rPr>
          <w:rFonts w:asciiTheme="minorHAnsi" w:eastAsia="Arial" w:hAnsiTheme="minorHAnsi" w:cstheme="minorHAnsi"/>
          <w:color w:val="5A5A5A"/>
          <w:sz w:val="20"/>
          <w:szCs w:val="20"/>
          <w:highlight w:val="white"/>
        </w:rPr>
        <w:t>, N=1000</w:t>
      </w:r>
    </w:p>
    <w:p w14:paraId="249B168B" w14:textId="58BD5CB6" w:rsidR="00510A07" w:rsidRDefault="00510A07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739A87C2" w14:textId="77777777" w:rsidR="00E8280A" w:rsidRPr="00E8280A" w:rsidRDefault="00E8280A" w:rsidP="00A74D92">
      <w:pPr>
        <w:pBdr>
          <w:top w:val="nil"/>
          <w:left w:val="nil"/>
          <w:bottom w:val="nil"/>
          <w:right w:val="nil"/>
          <w:between w:val="nil"/>
        </w:pBdr>
        <w:spacing w:after="160" w:line="280" w:lineRule="exact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6CBC910F" w14:textId="77777777" w:rsidR="00510A07" w:rsidRPr="00E8280A" w:rsidRDefault="00704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8280A">
        <w:rPr>
          <w:rFonts w:asciiTheme="minorHAnsi" w:eastAsia="Arial" w:hAnsiTheme="minorHAnsi" w:cstheme="minorHAnsi"/>
          <w:b/>
          <w:color w:val="000000"/>
          <w:sz w:val="20"/>
          <w:szCs w:val="20"/>
        </w:rPr>
        <w:t>****</w:t>
      </w:r>
    </w:p>
    <w:p w14:paraId="1915DFFE" w14:textId="6354F787" w:rsidR="00510A07" w:rsidRDefault="007047F4" w:rsidP="00A74D92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8280A">
        <w:rPr>
          <w:rFonts w:asciiTheme="minorHAnsi" w:eastAsia="Arial" w:hAnsiTheme="minorHAnsi" w:cstheme="minorHAnsi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E8280A">
        <w:rPr>
          <w:rFonts w:asciiTheme="minorHAnsi" w:eastAsia="Arial" w:hAnsiTheme="minorHAnsi" w:cstheme="minorHAnsi"/>
          <w:sz w:val="16"/>
          <w:szCs w:val="16"/>
        </w:rPr>
        <w:t>mojeID</w:t>
      </w:r>
      <w:proofErr w:type="spellEnd"/>
      <w:r w:rsidRPr="00E8280A">
        <w:rPr>
          <w:rFonts w:asciiTheme="minorHAnsi" w:eastAsia="Arial" w:hAnsiTheme="minorHAnsi" w:cstheme="minorHAnsi"/>
          <w:sz w:val="16"/>
          <w:szCs w:val="16"/>
        </w:rPr>
        <w:t xml:space="preserve"> oraz kwalifikowany podpis elektroniczny w wersji mobilnej – </w:t>
      </w:r>
      <w:proofErr w:type="spellStart"/>
      <w:r w:rsidRPr="00E8280A">
        <w:rPr>
          <w:rFonts w:asciiTheme="minorHAnsi" w:eastAsia="Arial" w:hAnsiTheme="minorHAnsi" w:cstheme="minorHAnsi"/>
          <w:sz w:val="16"/>
          <w:szCs w:val="16"/>
        </w:rPr>
        <w:t>mSzafir</w:t>
      </w:r>
      <w:proofErr w:type="spellEnd"/>
      <w:r w:rsidRPr="00E8280A">
        <w:rPr>
          <w:rFonts w:asciiTheme="minorHAnsi" w:eastAsia="Arial" w:hAnsiTheme="minorHAnsi" w:cstheme="minorHAnsi"/>
          <w:sz w:val="16"/>
          <w:szCs w:val="16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E8280A">
        <w:rPr>
          <w:rFonts w:asciiTheme="minorHAnsi" w:eastAsia="Arial" w:hAnsiTheme="minorHAnsi" w:cstheme="minorHAnsi"/>
          <w:sz w:val="16"/>
          <w:szCs w:val="16"/>
        </w:rPr>
        <w:t>Sandbox</w:t>
      </w:r>
      <w:proofErr w:type="spellEnd"/>
      <w:r w:rsidRPr="00E8280A">
        <w:rPr>
          <w:rFonts w:asciiTheme="minorHAnsi" w:eastAsia="Arial" w:hAnsiTheme="minorHAnsi" w:cstheme="minorHAnsi"/>
          <w:sz w:val="16"/>
          <w:szCs w:val="16"/>
        </w:rPr>
        <w:t xml:space="preserve"> </w:t>
      </w:r>
      <w:proofErr w:type="spellStart"/>
      <w:r w:rsidRPr="00E8280A">
        <w:rPr>
          <w:rFonts w:asciiTheme="minorHAnsi" w:eastAsia="Arial" w:hAnsiTheme="minorHAnsi" w:cstheme="minorHAnsi"/>
          <w:sz w:val="16"/>
          <w:szCs w:val="16"/>
        </w:rPr>
        <w:t>Blockchain</w:t>
      </w:r>
      <w:proofErr w:type="spellEnd"/>
      <w:r w:rsidRPr="00E8280A">
        <w:rPr>
          <w:rFonts w:asciiTheme="minorHAnsi" w:eastAsia="Arial" w:hAnsiTheme="minorHAnsi" w:cstheme="minorHAnsi"/>
          <w:sz w:val="16"/>
          <w:szCs w:val="16"/>
        </w:rPr>
        <w:t xml:space="preserve">. </w:t>
      </w:r>
    </w:p>
    <w:p w14:paraId="4DA8E829" w14:textId="77777777" w:rsidR="00E8280A" w:rsidRPr="00E8280A" w:rsidRDefault="00E8280A" w:rsidP="00A74D92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73ECA58" w14:textId="63DF38DF" w:rsidR="00510A07" w:rsidRDefault="007047F4" w:rsidP="00A74D92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8280A">
        <w:rPr>
          <w:rFonts w:asciiTheme="minorHAnsi" w:eastAsia="Arial" w:hAnsiTheme="minorHAnsi" w:cstheme="minorHAnsi"/>
          <w:sz w:val="16"/>
          <w:szCs w:val="16"/>
        </w:rPr>
        <w:t>Wykorzystując najnowsze technologie firma projektuje i dostarcza rozwiązania, które skutecznie pomagają partnerom biznesowym w uwalnianiu potencjału ich projektów i wdrażaniu innowacji. KIR wspiera digitalizację gospodarki, dbając o jakość, niezawodność i bezpieczeństwo usług cyfrowych. </w:t>
      </w:r>
    </w:p>
    <w:p w14:paraId="0595A3E6" w14:textId="77777777" w:rsidR="00E8280A" w:rsidRPr="00E8280A" w:rsidRDefault="00E8280A" w:rsidP="00A74D92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3EE57F37" w14:textId="77777777" w:rsidR="00510A07" w:rsidRPr="00E8280A" w:rsidRDefault="007047F4">
      <w:pPr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8280A">
        <w:rPr>
          <w:rFonts w:asciiTheme="minorHAnsi" w:eastAsia="Arial" w:hAnsiTheme="minorHAnsi" w:cstheme="minorHAnsi"/>
          <w:sz w:val="16"/>
          <w:szCs w:val="16"/>
        </w:rPr>
        <w:t xml:space="preserve">Więcej informacji: </w:t>
      </w:r>
      <w:hyperlink r:id="rId10">
        <w:r w:rsidRPr="00E8280A">
          <w:rPr>
            <w:rFonts w:asciiTheme="minorHAnsi" w:eastAsia="Arial" w:hAnsiTheme="minorHAnsi" w:cstheme="minorHAnsi"/>
            <w:color w:val="0000FF"/>
            <w:sz w:val="16"/>
            <w:szCs w:val="16"/>
            <w:u w:val="single"/>
          </w:rPr>
          <w:t>www.kir.pl</w:t>
        </w:r>
      </w:hyperlink>
    </w:p>
    <w:p w14:paraId="2441E6D4" w14:textId="1AAC44B5" w:rsidR="00510A07" w:rsidRPr="00E8280A" w:rsidRDefault="007047F4" w:rsidP="00A74D92">
      <w:pPr>
        <w:rPr>
          <w:rFonts w:asciiTheme="minorHAnsi" w:eastAsia="Arial" w:hAnsiTheme="minorHAnsi" w:cstheme="minorHAnsi"/>
          <w:sz w:val="16"/>
          <w:szCs w:val="16"/>
        </w:rPr>
      </w:pPr>
      <w:r w:rsidRPr="00E8280A">
        <w:rPr>
          <w:rFonts w:asciiTheme="minorHAnsi" w:eastAsia="Arial" w:hAnsiTheme="minorHAnsi" w:cstheme="minorHAnsi"/>
          <w:sz w:val="16"/>
          <w:szCs w:val="16"/>
        </w:rPr>
        <w:t>Kontakt dla mediów:</w:t>
      </w:r>
      <w:r w:rsidRPr="00E8280A">
        <w:rPr>
          <w:rFonts w:asciiTheme="minorHAnsi" w:eastAsia="Arial" w:hAnsiTheme="minorHAnsi" w:cstheme="minorHAnsi"/>
          <w:sz w:val="16"/>
          <w:szCs w:val="16"/>
        </w:rPr>
        <w:br/>
        <w:t>Anna Olszewska</w:t>
      </w:r>
      <w:r w:rsidRPr="00E8280A">
        <w:rPr>
          <w:rFonts w:asciiTheme="minorHAnsi" w:eastAsia="Arial" w:hAnsiTheme="minorHAnsi" w:cstheme="minorHAnsi"/>
          <w:sz w:val="16"/>
          <w:szCs w:val="16"/>
        </w:rPr>
        <w:br/>
        <w:t>Rzecznik prasowy tel. (22) 545 53 60, 691 890 584</w:t>
      </w:r>
      <w:r w:rsidRPr="00E8280A">
        <w:rPr>
          <w:rFonts w:asciiTheme="minorHAnsi" w:eastAsia="Arial" w:hAnsiTheme="minorHAnsi" w:cstheme="minorHAnsi"/>
          <w:sz w:val="16"/>
          <w:szCs w:val="16"/>
        </w:rPr>
        <w:br/>
        <w:t>e-mail: </w:t>
      </w:r>
      <w:hyperlink r:id="rId11">
        <w:r w:rsidRPr="00E8280A">
          <w:rPr>
            <w:rFonts w:asciiTheme="minorHAnsi" w:eastAsia="Arial" w:hAnsiTheme="minorHAnsi" w:cstheme="minorHAnsi"/>
            <w:color w:val="0000FF"/>
            <w:sz w:val="16"/>
            <w:szCs w:val="16"/>
            <w:u w:val="single"/>
          </w:rPr>
          <w:t>anna.olszewska@kir.pl</w:t>
        </w:r>
      </w:hyperlink>
    </w:p>
    <w:sectPr w:rsidR="00510A07" w:rsidRPr="00E8280A" w:rsidSect="005A6DAF">
      <w:headerReference w:type="default" r:id="rId12"/>
      <w:footerReference w:type="default" r:id="rId13"/>
      <w:headerReference w:type="first" r:id="rId14"/>
      <w:pgSz w:w="11906" w:h="16838"/>
      <w:pgMar w:top="1418" w:right="1416" w:bottom="156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7AF8" w14:textId="77777777" w:rsidR="00BF7824" w:rsidRDefault="00BF7824">
      <w:pPr>
        <w:spacing w:after="0" w:line="240" w:lineRule="auto"/>
      </w:pPr>
      <w:r>
        <w:separator/>
      </w:r>
    </w:p>
  </w:endnote>
  <w:endnote w:type="continuationSeparator" w:id="0">
    <w:p w14:paraId="3E846BB3" w14:textId="77777777" w:rsidR="00BF7824" w:rsidRDefault="00BF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A48E" w14:textId="77777777" w:rsidR="00510A07" w:rsidRDefault="00510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3238" w14:textId="77777777" w:rsidR="00BF7824" w:rsidRDefault="00BF7824">
      <w:pPr>
        <w:spacing w:after="0" w:line="240" w:lineRule="auto"/>
      </w:pPr>
      <w:r>
        <w:separator/>
      </w:r>
    </w:p>
  </w:footnote>
  <w:footnote w:type="continuationSeparator" w:id="0">
    <w:p w14:paraId="1179FCEB" w14:textId="77777777" w:rsidR="00BF7824" w:rsidRDefault="00BF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8C73" w14:textId="77777777" w:rsidR="00510A07" w:rsidRDefault="00510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3D1" w14:textId="77777777" w:rsidR="00510A07" w:rsidRDefault="00704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1C51618" wp14:editId="50ED4BD8">
          <wp:simplePos x="0" y="0"/>
          <wp:positionH relativeFrom="column">
            <wp:posOffset>-900427</wp:posOffset>
          </wp:positionH>
          <wp:positionV relativeFrom="paragraph">
            <wp:posOffset>-440688</wp:posOffset>
          </wp:positionV>
          <wp:extent cx="7578000" cy="1071720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7"/>
    <w:rsid w:val="00003DA7"/>
    <w:rsid w:val="0001770A"/>
    <w:rsid w:val="00030FC3"/>
    <w:rsid w:val="00032DF0"/>
    <w:rsid w:val="00050F15"/>
    <w:rsid w:val="0006788E"/>
    <w:rsid w:val="00093A9E"/>
    <w:rsid w:val="000E20E8"/>
    <w:rsid w:val="00100E00"/>
    <w:rsid w:val="00107661"/>
    <w:rsid w:val="001543A1"/>
    <w:rsid w:val="00172068"/>
    <w:rsid w:val="001947BF"/>
    <w:rsid w:val="00196D74"/>
    <w:rsid w:val="001C2576"/>
    <w:rsid w:val="001D6439"/>
    <w:rsid w:val="001F2BE7"/>
    <w:rsid w:val="00205707"/>
    <w:rsid w:val="00231103"/>
    <w:rsid w:val="002464EA"/>
    <w:rsid w:val="00252D6E"/>
    <w:rsid w:val="00261D08"/>
    <w:rsid w:val="00264289"/>
    <w:rsid w:val="002846CF"/>
    <w:rsid w:val="00294A41"/>
    <w:rsid w:val="002A702E"/>
    <w:rsid w:val="002C503E"/>
    <w:rsid w:val="002C68A4"/>
    <w:rsid w:val="002D2B91"/>
    <w:rsid w:val="0031665F"/>
    <w:rsid w:val="003178AD"/>
    <w:rsid w:val="00324A40"/>
    <w:rsid w:val="00325FFE"/>
    <w:rsid w:val="00326989"/>
    <w:rsid w:val="0033594A"/>
    <w:rsid w:val="0035138B"/>
    <w:rsid w:val="00355919"/>
    <w:rsid w:val="00357D6D"/>
    <w:rsid w:val="00393116"/>
    <w:rsid w:val="00396490"/>
    <w:rsid w:val="0039722F"/>
    <w:rsid w:val="003A33DA"/>
    <w:rsid w:val="003A532E"/>
    <w:rsid w:val="003A61FA"/>
    <w:rsid w:val="003D7621"/>
    <w:rsid w:val="003E0CC9"/>
    <w:rsid w:val="003E5B16"/>
    <w:rsid w:val="003F3847"/>
    <w:rsid w:val="003F55A5"/>
    <w:rsid w:val="00432934"/>
    <w:rsid w:val="00436BAF"/>
    <w:rsid w:val="004556EF"/>
    <w:rsid w:val="00457B16"/>
    <w:rsid w:val="004A09EC"/>
    <w:rsid w:val="004B15DB"/>
    <w:rsid w:val="004D7D58"/>
    <w:rsid w:val="00510A07"/>
    <w:rsid w:val="005133A5"/>
    <w:rsid w:val="00515B49"/>
    <w:rsid w:val="00522DDC"/>
    <w:rsid w:val="00523106"/>
    <w:rsid w:val="0053196B"/>
    <w:rsid w:val="0053629C"/>
    <w:rsid w:val="00562AE9"/>
    <w:rsid w:val="00587295"/>
    <w:rsid w:val="005904C3"/>
    <w:rsid w:val="005A6DAF"/>
    <w:rsid w:val="005B4C85"/>
    <w:rsid w:val="005B592A"/>
    <w:rsid w:val="006060CC"/>
    <w:rsid w:val="00631D08"/>
    <w:rsid w:val="0063337B"/>
    <w:rsid w:val="00637AE7"/>
    <w:rsid w:val="0064133E"/>
    <w:rsid w:val="00670378"/>
    <w:rsid w:val="00670C85"/>
    <w:rsid w:val="006B224B"/>
    <w:rsid w:val="006B40E7"/>
    <w:rsid w:val="006C0324"/>
    <w:rsid w:val="006E73DD"/>
    <w:rsid w:val="006F2BFD"/>
    <w:rsid w:val="007047F4"/>
    <w:rsid w:val="00706C9D"/>
    <w:rsid w:val="00723BF9"/>
    <w:rsid w:val="007327BB"/>
    <w:rsid w:val="0076620A"/>
    <w:rsid w:val="007746D4"/>
    <w:rsid w:val="00775996"/>
    <w:rsid w:val="007A3674"/>
    <w:rsid w:val="007C5AFB"/>
    <w:rsid w:val="007F5D8A"/>
    <w:rsid w:val="008315B1"/>
    <w:rsid w:val="008740B4"/>
    <w:rsid w:val="00874263"/>
    <w:rsid w:val="008750F1"/>
    <w:rsid w:val="00880B2A"/>
    <w:rsid w:val="008B08A2"/>
    <w:rsid w:val="008B48C7"/>
    <w:rsid w:val="008B59CF"/>
    <w:rsid w:val="008B5E10"/>
    <w:rsid w:val="008C4D56"/>
    <w:rsid w:val="008D70D2"/>
    <w:rsid w:val="008E16DB"/>
    <w:rsid w:val="008E1C8B"/>
    <w:rsid w:val="008E4952"/>
    <w:rsid w:val="008F1A81"/>
    <w:rsid w:val="009004B9"/>
    <w:rsid w:val="00911897"/>
    <w:rsid w:val="00931BD0"/>
    <w:rsid w:val="0094121C"/>
    <w:rsid w:val="009438D4"/>
    <w:rsid w:val="0094784A"/>
    <w:rsid w:val="009C61EF"/>
    <w:rsid w:val="009C7D4D"/>
    <w:rsid w:val="009D59E5"/>
    <w:rsid w:val="009E1AE3"/>
    <w:rsid w:val="009E523A"/>
    <w:rsid w:val="009F6001"/>
    <w:rsid w:val="00A37F9C"/>
    <w:rsid w:val="00A42344"/>
    <w:rsid w:val="00A546A2"/>
    <w:rsid w:val="00A601EF"/>
    <w:rsid w:val="00A715D4"/>
    <w:rsid w:val="00A74D92"/>
    <w:rsid w:val="00A84F82"/>
    <w:rsid w:val="00A85100"/>
    <w:rsid w:val="00AF7001"/>
    <w:rsid w:val="00B30E1A"/>
    <w:rsid w:val="00B36CB0"/>
    <w:rsid w:val="00B75E11"/>
    <w:rsid w:val="00B81B22"/>
    <w:rsid w:val="00BD21F5"/>
    <w:rsid w:val="00BE43EF"/>
    <w:rsid w:val="00BF6E71"/>
    <w:rsid w:val="00BF7824"/>
    <w:rsid w:val="00C018FC"/>
    <w:rsid w:val="00C03369"/>
    <w:rsid w:val="00C066BF"/>
    <w:rsid w:val="00C133EC"/>
    <w:rsid w:val="00C159CD"/>
    <w:rsid w:val="00C16A60"/>
    <w:rsid w:val="00C4637D"/>
    <w:rsid w:val="00C638E0"/>
    <w:rsid w:val="00C80362"/>
    <w:rsid w:val="00C81728"/>
    <w:rsid w:val="00C876AB"/>
    <w:rsid w:val="00C9120C"/>
    <w:rsid w:val="00CB33E0"/>
    <w:rsid w:val="00CC062E"/>
    <w:rsid w:val="00CD47BA"/>
    <w:rsid w:val="00CE0ACC"/>
    <w:rsid w:val="00CE1320"/>
    <w:rsid w:val="00CF03D1"/>
    <w:rsid w:val="00D04F72"/>
    <w:rsid w:val="00D271F0"/>
    <w:rsid w:val="00D33FC6"/>
    <w:rsid w:val="00D712CC"/>
    <w:rsid w:val="00D963D0"/>
    <w:rsid w:val="00DC2A3A"/>
    <w:rsid w:val="00DC64C9"/>
    <w:rsid w:val="00DE0733"/>
    <w:rsid w:val="00DE4CD2"/>
    <w:rsid w:val="00DF1DB7"/>
    <w:rsid w:val="00DF3C9C"/>
    <w:rsid w:val="00DF4C70"/>
    <w:rsid w:val="00DF7AB2"/>
    <w:rsid w:val="00E207A7"/>
    <w:rsid w:val="00E259DC"/>
    <w:rsid w:val="00E40B54"/>
    <w:rsid w:val="00E8280A"/>
    <w:rsid w:val="00E866A3"/>
    <w:rsid w:val="00E90921"/>
    <w:rsid w:val="00EB2C91"/>
    <w:rsid w:val="00EC52EF"/>
    <w:rsid w:val="00ED0819"/>
    <w:rsid w:val="00EE2C68"/>
    <w:rsid w:val="00EE5770"/>
    <w:rsid w:val="00F17585"/>
    <w:rsid w:val="00F2477D"/>
    <w:rsid w:val="00F24BB7"/>
    <w:rsid w:val="00F33361"/>
    <w:rsid w:val="00F436BF"/>
    <w:rsid w:val="00F609B8"/>
    <w:rsid w:val="00F70522"/>
    <w:rsid w:val="00F712C9"/>
    <w:rsid w:val="00F80483"/>
    <w:rsid w:val="00F81DB4"/>
    <w:rsid w:val="00FA4C21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D1BA"/>
  <w15:docId w15:val="{5854A37F-15A7-439D-B695-CEC0F3D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C1F9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8319E"/>
    <w:pPr>
      <w:spacing w:after="0" w:line="240" w:lineRule="auto"/>
    </w:pPr>
  </w:style>
  <w:style w:type="paragraph" w:customStyle="1" w:styleId="contentpasted1">
    <w:name w:val="contentpasted1"/>
    <w:basedOn w:val="Normalny"/>
    <w:uiPriority w:val="99"/>
    <w:semiHidden/>
    <w:rsid w:val="002E11E4"/>
    <w:pPr>
      <w:spacing w:after="0" w:line="240" w:lineRule="auto"/>
    </w:pPr>
  </w:style>
  <w:style w:type="character" w:customStyle="1" w:styleId="contentpasted0">
    <w:name w:val="contentpasted0"/>
    <w:basedOn w:val="Domylnaczcionkaakapitu"/>
    <w:rsid w:val="002E11E4"/>
  </w:style>
  <w:style w:type="character" w:customStyle="1" w:styleId="apple-converted-space">
    <w:name w:val="apple-converted-space"/>
    <w:basedOn w:val="Domylnaczcionkaakapitu"/>
    <w:rsid w:val="002E11E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8E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olszewska@kir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ir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TnzUYxD86vvM31squM4lsWAA2w==">CgMxLjAyDmguY3BmZHZubTVjdWcwOAByITFTVWxZQzJjaFVidVZ4TG04Ym5oZHRTWmdyOG5TTVVyNg==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C60B38-1CDC-493D-8465-EA6E7EE2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32AB-94B8-4469-90AF-5B370F2D5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41581-C08D-4EB3-A1FE-6068B1814428}">
  <ds:schemaRefs>
    <ds:schemaRef ds:uri="http://schemas.microsoft.com/office/2006/metadata/properties"/>
    <ds:schemaRef ds:uri="http://schemas.microsoft.com/office/infopath/2007/PartnerControls"/>
    <ds:schemaRef ds:uri="5bfe00ed-3b52-4fa2-a633-6838981eb27c"/>
    <ds:schemaRef ds:uri="68e5b621-fb61-425c-b3ee-154ec0ae3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Olszewska</dc:creator>
  <cp:lastModifiedBy>Sobczak-Malinowska Agnieszka</cp:lastModifiedBy>
  <cp:revision>7</cp:revision>
  <cp:lastPrinted>2024-07-12T13:56:00Z</cp:lastPrinted>
  <dcterms:created xsi:type="dcterms:W3CDTF">2024-07-12T13:54:00Z</dcterms:created>
  <dcterms:modified xsi:type="dcterms:W3CDTF">2024-07-15T10:32:00Z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652d35aef5014ab000a70e442d375cffd164343c515baf0f920c57494c3cba64</vt:lpwstr>
  </property>
  <property fmtid="{D5CDD505-2E9C-101B-9397-08002B2CF9AE}" pid="3" name="ContentTypeId">
    <vt:lpwstr>0x0101000673CCDD3CA93743BF6377F5C6CF643D</vt:lpwstr>
  </property>
  <property fmtid="{D5CDD505-2E9C-101B-9397-08002B2CF9AE}" pid="4" name="KIRGREENmodCATEGORY">
    <vt:lpwstr>Bw</vt:lpwstr>
  </property>
  <property fmtid="{D5CDD505-2E9C-101B-9397-08002B2CF9AE}" pid="5" name="KIRGREENmodClassifiedBy">
    <vt:lpwstr>KIR\dszymaniak;Dorota Szymaniak</vt:lpwstr>
  </property>
  <property fmtid="{D5CDD505-2E9C-101B-9397-08002B2CF9AE}" pid="6" name="KIRGREENmodClassificationDate">
    <vt:lpwstr>2024-07-04T14:00:40.1575569+02:00</vt:lpwstr>
  </property>
  <property fmtid="{D5CDD505-2E9C-101B-9397-08002B2CF9AE}" pid="7" name="KIRGREENmodClassifiedBySID">
    <vt:lpwstr>KIR\S-1-5-21-1757981266-1606980848-682003330-6759</vt:lpwstr>
  </property>
  <property fmtid="{D5CDD505-2E9C-101B-9397-08002B2CF9AE}" pid="8" name="KIRGREENmodGRNItemId">
    <vt:lpwstr>GRN-8a717713-5e42-4cbe-a9d0-537c261212ce</vt:lpwstr>
  </property>
  <property fmtid="{D5CDD505-2E9C-101B-9397-08002B2CF9AE}" pid="9" name="KIRGREENmodHash">
    <vt:lpwstr>Qiy7m0yFO2x1E4VCvcO35MSdWkQyeYo7lOhLZDvWYMY=</vt:lpwstr>
  </property>
  <property fmtid="{D5CDD505-2E9C-101B-9397-08002B2CF9AE}" pid="10" name="DLPManualFileClassification">
    <vt:lpwstr>{abe6bb6d-2c66-4aac-94ca-54a7f01ad7fe}</vt:lpwstr>
  </property>
  <property fmtid="{D5CDD505-2E9C-101B-9397-08002B2CF9AE}" pid="11" name="KIRGREENmodRefresh">
    <vt:lpwstr>False</vt:lpwstr>
  </property>
  <property fmtid="{D5CDD505-2E9C-101B-9397-08002B2CF9AE}" pid="12" name="MediaServiceImageTags">
    <vt:lpwstr/>
  </property>
</Properties>
</file>